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6C33" w:rsidRPr="007D6C33" w:rsidRDefault="002A2293" w:rsidP="007D6C33">
      <w:pPr>
        <w:shd w:val="clear" w:color="auto" w:fill="FFFFFF"/>
        <w:spacing w:after="150" w:line="240" w:lineRule="auto"/>
        <w:rPr>
          <w:rFonts w:ascii="Arial" w:eastAsia="Times New Roman" w:hAnsi="Arial" w:cs="Arial"/>
          <w:color w:val="333435"/>
          <w:sz w:val="21"/>
          <w:szCs w:val="21"/>
        </w:rPr>
      </w:pPr>
      <w:r>
        <w:rPr>
          <w:rFonts w:ascii="Arial" w:eastAsia="Times New Roman" w:hAnsi="Arial" w:cs="Arial"/>
          <w:color w:val="333435"/>
          <w:sz w:val="21"/>
          <w:szCs w:val="21"/>
        </w:rPr>
        <w:t>INT111</w:t>
      </w:r>
      <w:r w:rsidR="007D6C33">
        <w:rPr>
          <w:rFonts w:ascii="Arial" w:eastAsia="Times New Roman" w:hAnsi="Arial" w:cs="Arial"/>
          <w:color w:val="333435"/>
          <w:sz w:val="21"/>
          <w:szCs w:val="21"/>
        </w:rPr>
        <w:t>-1.1 Lab</w:t>
      </w:r>
      <w:r w:rsidR="00770882">
        <w:rPr>
          <w:rFonts w:ascii="Arial" w:eastAsia="Times New Roman" w:hAnsi="Arial" w:cs="Arial"/>
          <w:color w:val="333435"/>
          <w:sz w:val="21"/>
          <w:szCs w:val="21"/>
        </w:rPr>
        <w:t>:</w:t>
      </w:r>
      <w:r w:rsidR="007D6C33">
        <w:rPr>
          <w:rFonts w:ascii="Arial" w:eastAsia="Times New Roman" w:hAnsi="Arial" w:cs="Arial"/>
          <w:color w:val="333435"/>
          <w:sz w:val="21"/>
          <w:szCs w:val="21"/>
        </w:rPr>
        <w:t xml:space="preserve"> Answer the following lab questions.</w:t>
      </w:r>
      <w:r w:rsidR="00770882">
        <w:rPr>
          <w:rFonts w:ascii="Arial" w:eastAsia="Times New Roman" w:hAnsi="Arial" w:cs="Arial"/>
          <w:color w:val="333435"/>
          <w:sz w:val="21"/>
          <w:szCs w:val="21"/>
        </w:rPr>
        <w:t xml:space="preserve">  </w:t>
      </w:r>
      <w:r w:rsidR="00770882">
        <w:rPr>
          <w:rFonts w:ascii="Arial" w:eastAsia="Times New Roman" w:hAnsi="Arial" w:cs="Arial"/>
          <w:color w:val="333435"/>
          <w:sz w:val="21"/>
          <w:szCs w:val="21"/>
        </w:rPr>
        <w:t>Student Name</w:t>
      </w:r>
      <w:proofErr w:type="gramStart"/>
      <w:r w:rsidR="00770882">
        <w:rPr>
          <w:rFonts w:ascii="Arial" w:eastAsia="Times New Roman" w:hAnsi="Arial" w:cs="Arial"/>
          <w:color w:val="333435"/>
          <w:sz w:val="21"/>
          <w:szCs w:val="21"/>
        </w:rPr>
        <w:t>:_</w:t>
      </w:r>
      <w:proofErr w:type="gramEnd"/>
      <w:r w:rsidR="00770882">
        <w:rPr>
          <w:rFonts w:ascii="Arial" w:eastAsia="Times New Roman" w:hAnsi="Arial" w:cs="Arial"/>
          <w:color w:val="333435"/>
          <w:sz w:val="21"/>
          <w:szCs w:val="21"/>
        </w:rPr>
        <w:t>________________________</w:t>
      </w:r>
      <w:bookmarkStart w:id="0" w:name="_GoBack"/>
      <w:bookmarkEnd w:id="0"/>
    </w:p>
    <w:p w:rsidR="002A2293" w:rsidRPr="002A2293" w:rsidRDefault="007D6C33" w:rsidP="002A2293">
      <w:pPr>
        <w:shd w:val="clear" w:color="auto" w:fill="FFFFFF"/>
        <w:spacing w:after="150" w:line="240" w:lineRule="auto"/>
        <w:rPr>
          <w:rFonts w:ascii="Arial" w:eastAsia="Times New Roman" w:hAnsi="Arial" w:cs="Arial"/>
          <w:color w:val="333435"/>
          <w:sz w:val="21"/>
          <w:szCs w:val="21"/>
        </w:rPr>
      </w:pPr>
      <w:r w:rsidRPr="007D6C33">
        <w:rPr>
          <w:rFonts w:ascii="Arial" w:eastAsia="Times New Roman" w:hAnsi="Arial" w:cs="Arial"/>
          <w:color w:val="333435"/>
          <w:sz w:val="21"/>
          <w:szCs w:val="21"/>
        </w:rPr>
        <w:t> </w:t>
      </w:r>
    </w:p>
    <w:p w:rsidR="002A2293" w:rsidRPr="002A2293" w:rsidRDefault="002A2293" w:rsidP="002A2293">
      <w:pPr>
        <w:shd w:val="clear" w:color="auto" w:fill="FFFFFF"/>
        <w:spacing w:after="150" w:line="240" w:lineRule="auto"/>
        <w:rPr>
          <w:rFonts w:ascii="Arial" w:eastAsia="Times New Roman" w:hAnsi="Arial" w:cs="Arial"/>
          <w:color w:val="333435"/>
          <w:sz w:val="21"/>
          <w:szCs w:val="21"/>
        </w:rPr>
      </w:pPr>
      <w:r w:rsidRPr="002A2293">
        <w:rPr>
          <w:rFonts w:ascii="Arial" w:eastAsia="Times New Roman" w:hAnsi="Arial" w:cs="Arial"/>
          <w:color w:val="333435"/>
          <w:sz w:val="21"/>
          <w:szCs w:val="21"/>
        </w:rPr>
        <w:t>You are tasked with recommending safety guards for the following situations. Describe your recommendations and explain why you chose them.</w:t>
      </w:r>
    </w:p>
    <w:p w:rsidR="002A2293" w:rsidRDefault="002A2293" w:rsidP="002A2293">
      <w:pPr>
        <w:numPr>
          <w:ilvl w:val="0"/>
          <w:numId w:val="2"/>
        </w:numPr>
        <w:shd w:val="clear" w:color="auto" w:fill="FFFFFF"/>
        <w:spacing w:before="100" w:beforeAutospacing="1" w:after="100" w:afterAutospacing="1" w:line="240" w:lineRule="auto"/>
        <w:rPr>
          <w:rFonts w:ascii="Arial" w:eastAsia="Times New Roman" w:hAnsi="Arial" w:cs="Arial"/>
          <w:color w:val="333435"/>
          <w:sz w:val="21"/>
          <w:szCs w:val="21"/>
        </w:rPr>
      </w:pPr>
      <w:r w:rsidRPr="002A2293">
        <w:rPr>
          <w:rFonts w:ascii="Arial" w:eastAsia="Times New Roman" w:hAnsi="Arial" w:cs="Arial"/>
          <w:color w:val="333435"/>
          <w:sz w:val="21"/>
          <w:szCs w:val="21"/>
        </w:rPr>
        <w:t>A packaging line has a motor with an exposed drive belt and sprockets that has created multiple NIP points.</w:t>
      </w:r>
    </w:p>
    <w:p w:rsidR="002A2293" w:rsidRPr="002A2293" w:rsidRDefault="002A2293" w:rsidP="002A2293">
      <w:pPr>
        <w:shd w:val="clear" w:color="auto" w:fill="FFFFFF"/>
        <w:spacing w:before="100" w:beforeAutospacing="1" w:after="100" w:afterAutospacing="1" w:line="240" w:lineRule="auto"/>
        <w:rPr>
          <w:rFonts w:ascii="Arial" w:eastAsia="Times New Roman" w:hAnsi="Arial" w:cs="Arial"/>
          <w:color w:val="333435"/>
          <w:sz w:val="21"/>
          <w:szCs w:val="21"/>
        </w:rPr>
      </w:pPr>
      <w:r w:rsidRPr="002A2293">
        <w:rPr>
          <w:rFonts w:ascii="Arial" w:eastAsia="Times New Roman" w:hAnsi="Arial" w:cs="Arial"/>
          <w:color w:val="333435"/>
          <w:sz w:val="21"/>
          <w:szCs w:val="21"/>
        </w:rPr>
        <w:t> </w:t>
      </w:r>
    </w:p>
    <w:p w:rsidR="002A2293" w:rsidRDefault="002A2293" w:rsidP="002A2293">
      <w:pPr>
        <w:numPr>
          <w:ilvl w:val="0"/>
          <w:numId w:val="2"/>
        </w:numPr>
        <w:shd w:val="clear" w:color="auto" w:fill="FFFFFF"/>
        <w:spacing w:before="100" w:beforeAutospacing="1" w:after="100" w:afterAutospacing="1" w:line="240" w:lineRule="auto"/>
        <w:rPr>
          <w:rFonts w:ascii="Arial" w:eastAsia="Times New Roman" w:hAnsi="Arial" w:cs="Arial"/>
          <w:color w:val="333435"/>
          <w:sz w:val="21"/>
          <w:szCs w:val="21"/>
        </w:rPr>
      </w:pPr>
      <w:r w:rsidRPr="002A2293">
        <w:rPr>
          <w:rFonts w:ascii="Arial" w:eastAsia="Times New Roman" w:hAnsi="Arial" w:cs="Arial"/>
          <w:color w:val="333435"/>
          <w:sz w:val="21"/>
          <w:szCs w:val="21"/>
        </w:rPr>
        <w:t>A packaging machine that handles many different product sizes.</w:t>
      </w:r>
    </w:p>
    <w:p w:rsidR="002A2293" w:rsidRDefault="002A2293" w:rsidP="002A2293">
      <w:pPr>
        <w:pStyle w:val="ListParagraph"/>
        <w:rPr>
          <w:rFonts w:ascii="Arial" w:eastAsia="Times New Roman" w:hAnsi="Arial" w:cs="Arial"/>
          <w:color w:val="333435"/>
          <w:sz w:val="21"/>
          <w:szCs w:val="21"/>
        </w:rPr>
      </w:pPr>
    </w:p>
    <w:p w:rsidR="002A2293" w:rsidRPr="002A2293" w:rsidRDefault="002A2293" w:rsidP="002A2293">
      <w:pPr>
        <w:shd w:val="clear" w:color="auto" w:fill="FFFFFF"/>
        <w:spacing w:before="100" w:beforeAutospacing="1" w:after="100" w:afterAutospacing="1" w:line="240" w:lineRule="auto"/>
        <w:rPr>
          <w:rFonts w:ascii="Arial" w:eastAsia="Times New Roman" w:hAnsi="Arial" w:cs="Arial"/>
          <w:color w:val="333435"/>
          <w:sz w:val="21"/>
          <w:szCs w:val="21"/>
        </w:rPr>
      </w:pPr>
    </w:p>
    <w:p w:rsidR="002A2293" w:rsidRPr="002A2293" w:rsidRDefault="002A2293" w:rsidP="002A2293">
      <w:pPr>
        <w:numPr>
          <w:ilvl w:val="0"/>
          <w:numId w:val="2"/>
        </w:numPr>
        <w:shd w:val="clear" w:color="auto" w:fill="FFFFFF"/>
        <w:spacing w:before="100" w:beforeAutospacing="1" w:after="100" w:afterAutospacing="1" w:line="240" w:lineRule="auto"/>
        <w:rPr>
          <w:rFonts w:ascii="Arial" w:eastAsia="Times New Roman" w:hAnsi="Arial" w:cs="Arial"/>
          <w:color w:val="333435"/>
          <w:sz w:val="21"/>
          <w:szCs w:val="21"/>
        </w:rPr>
      </w:pPr>
      <w:r>
        <w:rPr>
          <w:rFonts w:ascii="Arial" w:eastAsia="Times New Roman" w:hAnsi="Arial" w:cs="Arial"/>
          <w:color w:val="333435"/>
          <w:sz w:val="21"/>
          <w:szCs w:val="21"/>
        </w:rPr>
        <w:t xml:space="preserve">A lumber sorting machine that </w:t>
      </w:r>
      <w:r w:rsidRPr="002A2293">
        <w:rPr>
          <w:rFonts w:ascii="Arial" w:eastAsia="Times New Roman" w:hAnsi="Arial" w:cs="Arial"/>
          <w:color w:val="333435"/>
          <w:sz w:val="21"/>
          <w:szCs w:val="21"/>
        </w:rPr>
        <w:t>experiences frequent jam’s that must be cleared by the operator.</w:t>
      </w:r>
    </w:p>
    <w:p w:rsidR="00C87C31" w:rsidRDefault="00C87C31"/>
    <w:p w:rsidR="007D6C33" w:rsidRDefault="007D6C33" w:rsidP="007D6C33">
      <w:pPr>
        <w:spacing w:after="1" w:line="275" w:lineRule="auto"/>
        <w:jc w:val="center"/>
        <w:rPr>
          <w:b/>
          <w:i/>
          <w:color w:val="0070C0"/>
        </w:rPr>
      </w:pPr>
      <w:r w:rsidRPr="00F84E15">
        <w:rPr>
          <w:b/>
          <w:i/>
          <w:noProof/>
          <w:color w:val="0070C0"/>
        </w:rPr>
        <w:drawing>
          <wp:inline distT="0" distB="0" distL="0" distR="0" wp14:anchorId="6E3247A7" wp14:editId="19F3BBC5">
            <wp:extent cx="4601217" cy="11812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601217" cy="1181265"/>
                    </a:xfrm>
                    <a:prstGeom prst="rect">
                      <a:avLst/>
                    </a:prstGeom>
                  </pic:spPr>
                </pic:pic>
              </a:graphicData>
            </a:graphic>
          </wp:inline>
        </w:drawing>
      </w:r>
    </w:p>
    <w:p w:rsidR="007D6C33" w:rsidRDefault="007D6C33" w:rsidP="007D6C33">
      <w:pPr>
        <w:spacing w:after="0"/>
      </w:pPr>
      <w:r>
        <w:t xml:space="preserve">  </w:t>
      </w:r>
    </w:p>
    <w:p w:rsidR="007D6C33" w:rsidRDefault="007D6C33" w:rsidP="007D6C33">
      <w:pPr>
        <w:spacing w:after="0"/>
        <w:ind w:left="39"/>
        <w:jc w:val="center"/>
      </w:pPr>
      <w:r>
        <w:rPr>
          <w:b/>
        </w:rPr>
        <w:t xml:space="preserve">DOL DISCLAIMER: </w:t>
      </w:r>
    </w:p>
    <w:p w:rsidR="007D6C33" w:rsidRPr="00173038" w:rsidRDefault="007D6C33" w:rsidP="007D6C33">
      <w:pPr>
        <w:ind w:left="370" w:hanging="370"/>
        <w:rPr>
          <w:b/>
        </w:rPr>
      </w:pPr>
      <w:r w:rsidRPr="00173038">
        <w:rPr>
          <w:b/>
        </w:rPr>
        <w:t>“This workforce product was funded by a grant awarded by the U.S. Department of Labor’s Employment and Training Administration. The product was created by the grantee and does not necessarily reflect the official position of the U.S. Department of Labor. The U.S. Department of Labor makes no guarantees, warranties, or assurances of</w:t>
      </w:r>
    </w:p>
    <w:p w:rsidR="007D6C33" w:rsidRPr="00173038" w:rsidRDefault="007D6C33" w:rsidP="007D6C33">
      <w:pPr>
        <w:ind w:left="370"/>
        <w:rPr>
          <w:b/>
        </w:rPr>
      </w:pPr>
      <w:r w:rsidRPr="00173038">
        <w:rPr>
          <w:b/>
        </w:rPr>
        <w:t>any kind, express or implied, with respect to such information, including any information on linked sites and</w:t>
      </w:r>
      <w:r>
        <w:rPr>
          <w:b/>
        </w:rPr>
        <w:t xml:space="preserve"> </w:t>
      </w:r>
      <w:r w:rsidRPr="00173038">
        <w:rPr>
          <w:b/>
        </w:rPr>
        <w:t xml:space="preserve">including, but not limited to, accuracy of the information or its completeness, timeliness, usefulness, adequacy, continued availability, or ownership. This product is copyrighted by the institution that created it.” </w:t>
      </w:r>
    </w:p>
    <w:p w:rsidR="007D6C33" w:rsidRDefault="007D6C33" w:rsidP="007D6C33">
      <w:pPr>
        <w:spacing w:after="0"/>
        <w:ind w:left="1469"/>
      </w:pPr>
      <w:r>
        <w:t xml:space="preserve"> </w:t>
      </w:r>
    </w:p>
    <w:p w:rsidR="007D6C33" w:rsidRDefault="007D6C33" w:rsidP="007D6C33">
      <w:pPr>
        <w:spacing w:after="0"/>
        <w:ind w:right="157"/>
        <w:jc w:val="right"/>
      </w:pPr>
      <w:r>
        <w:rPr>
          <w:noProof/>
        </w:rPr>
        <w:drawing>
          <wp:inline distT="0" distB="0" distL="0" distR="0" wp14:anchorId="36772FD6" wp14:editId="1572F239">
            <wp:extent cx="838200" cy="297180"/>
            <wp:effectExtent l="0" t="0" r="0" b="0"/>
            <wp:docPr id="342" name="Picture 342"/>
            <wp:cNvGraphicFramePr/>
            <a:graphic xmlns:a="http://schemas.openxmlformats.org/drawingml/2006/main">
              <a:graphicData uri="http://schemas.openxmlformats.org/drawingml/2006/picture">
                <pic:pic xmlns:pic="http://schemas.openxmlformats.org/drawingml/2006/picture">
                  <pic:nvPicPr>
                    <pic:cNvPr id="342" name="Picture 342"/>
                    <pic:cNvPicPr/>
                  </pic:nvPicPr>
                  <pic:blipFill>
                    <a:blip r:embed="rId6"/>
                    <a:stretch>
                      <a:fillRect/>
                    </a:stretch>
                  </pic:blipFill>
                  <pic:spPr>
                    <a:xfrm>
                      <a:off x="0" y="0"/>
                      <a:ext cx="838200" cy="297180"/>
                    </a:xfrm>
                    <a:prstGeom prst="rect">
                      <a:avLst/>
                    </a:prstGeom>
                  </pic:spPr>
                </pic:pic>
              </a:graphicData>
            </a:graphic>
          </wp:inline>
        </w:drawing>
      </w:r>
      <w:r>
        <w:t xml:space="preserve"> This work is licensed under a </w:t>
      </w:r>
      <w:hyperlink r:id="rId7">
        <w:r>
          <w:rPr>
            <w:color w:val="0563C1"/>
            <w:u w:val="single" w:color="0563C1"/>
          </w:rPr>
          <w:t>Creative Commons Attribution 4.0 International License</w:t>
        </w:r>
      </w:hyperlink>
      <w:hyperlink r:id="rId8">
        <w:r>
          <w:t>.</w:t>
        </w:r>
      </w:hyperlink>
      <w:r>
        <w:t xml:space="preserve"> </w:t>
      </w:r>
    </w:p>
    <w:p w:rsidR="007D6C33" w:rsidRDefault="007D6C33"/>
    <w:sectPr w:rsidR="007D6C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741188"/>
    <w:multiLevelType w:val="multilevel"/>
    <w:tmpl w:val="A24499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5714917"/>
    <w:multiLevelType w:val="multilevel"/>
    <w:tmpl w:val="7388C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C33"/>
    <w:rsid w:val="002A2293"/>
    <w:rsid w:val="00770882"/>
    <w:rsid w:val="007D6C33"/>
    <w:rsid w:val="00867AAD"/>
    <w:rsid w:val="00A641AE"/>
    <w:rsid w:val="00C87C31"/>
    <w:rsid w:val="00FA3F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06F3C"/>
  <w15:chartTrackingRefBased/>
  <w15:docId w15:val="{F705B33D-68A6-44E9-8FFE-1CA077177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6C33"/>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A22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016419">
      <w:bodyDiv w:val="1"/>
      <w:marLeft w:val="0"/>
      <w:marRight w:val="0"/>
      <w:marTop w:val="0"/>
      <w:marBottom w:val="0"/>
      <w:divBdr>
        <w:top w:val="none" w:sz="0" w:space="0" w:color="auto"/>
        <w:left w:val="none" w:sz="0" w:space="0" w:color="auto"/>
        <w:bottom w:val="none" w:sz="0" w:space="0" w:color="auto"/>
        <w:right w:val="none" w:sz="0" w:space="0" w:color="auto"/>
      </w:divBdr>
    </w:div>
    <w:div w:id="213814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4.0/" TargetMode="External"/><Relationship Id="rId3" Type="http://schemas.openxmlformats.org/officeDocument/2006/relationships/settings" Target="settings.xml"/><Relationship Id="rId7" Type="http://schemas.openxmlformats.org/officeDocument/2006/relationships/hyperlink" Target="http://creativecommons.org/licenses/by/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209</Words>
  <Characters>1197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Northwest State Community College</Company>
  <LinksUpToDate>false</LinksUpToDate>
  <CharactersWithSpaces>1404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Mohring</dc:creator>
  <cp:keywords/>
  <dc:description/>
  <cp:lastModifiedBy>David Mohring</cp:lastModifiedBy>
  <cp:revision>4</cp:revision>
  <dcterms:created xsi:type="dcterms:W3CDTF">2024-02-29T19:31:00Z</dcterms:created>
  <dcterms:modified xsi:type="dcterms:W3CDTF">2024-03-11T16:51:00Z</dcterms:modified>
</cp:coreProperties>
</file>